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B" w:rsidRPr="00E46E05" w:rsidRDefault="001C069B" w:rsidP="007806E1">
      <w:pPr>
        <w:spacing w:after="16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E46E05" w:rsidRPr="00AD7046" w:rsidRDefault="00AD7046" w:rsidP="00E46E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D7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LOUCAS E PERIGOSAS: ESTIGMAS DAS MULHERES EM CUMPRIMENTO DE MEDIDA DE SEGURANÇA</w:t>
      </w:r>
    </w:p>
    <w:p w:rsidR="00E46E05" w:rsidRPr="00E46E05" w:rsidRDefault="00E46E05" w:rsidP="00E46E05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t-BR"/>
        </w:rPr>
      </w:pPr>
      <w:bookmarkStart w:id="0" w:name="_GoBack"/>
      <w:bookmarkEnd w:id="0"/>
    </w:p>
    <w:p w:rsidR="000A0363" w:rsidRDefault="00AD7046" w:rsidP="00943C8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Apresentação</w:t>
      </w:r>
      <w:r w:rsidR="000A0363"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:</w:t>
      </w:r>
    </w:p>
    <w:p w:rsidR="000A0363" w:rsidRPr="000A0363" w:rsidRDefault="00B33AE0" w:rsidP="005A024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Este trabalho é fruto de uma inquietação para entender os estigmas que envolvem </w:t>
      </w:r>
      <w:r w:rsid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mulheres que cumprem medida de segurança n</w:t>
      </w:r>
      <w:r w:rsid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Brasil. Pretendo aqui abordar como estes estigmas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loucas e perigosas, </w:t>
      </w:r>
      <w:r w:rsid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traçam a forma como se organiza</w:t>
      </w:r>
      <w:r w:rsidR="00AD7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</w:t>
      </w:r>
      <w:r w:rsid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as práticas institucionais dentro dos hospitais de custódia e nos tratamentos ambulatoriais. Para além das práticas, também trabalho com o conceito de solidão feminina dentro do cárcere, fazendo um paralelo com a solidão em que se encontram as mulheres que cumprem medidas de segurança</w:t>
      </w:r>
      <w:r w:rsid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internação</w:t>
      </w:r>
      <w:r w:rsid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Para isto, utilizei uma</w:t>
      </w:r>
      <w:r w:rsidR="005A0245" w:rsidRP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coleta de dados sobre a temática</w:t>
      </w:r>
      <w:r w:rsid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em</w:t>
      </w:r>
      <w:r w:rsidR="005A0245" w:rsidRP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um viés qualitativo</w:t>
      </w:r>
      <w:r w:rsid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</w:t>
      </w:r>
      <w:r w:rsidR="005A0245" w:rsidRPr="005A0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pesquisa bibliográfica com base em artigos, livros e conceitos já tratados por outros autores e outras autoras. </w:t>
      </w:r>
    </w:p>
    <w:p w:rsidR="00E46E05" w:rsidRDefault="00CA7831" w:rsidP="00943C8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Palavras chave: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943C8D" w:rsidRPr="00E46E05" w:rsidRDefault="00E46E05" w:rsidP="00943C8D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Mulheres; loucura; medidas de segurança; prisão e direito penal.</w:t>
      </w:r>
    </w:p>
    <w:p w:rsidR="00943C8D" w:rsidRPr="000A0363" w:rsidRDefault="00AD7046" w:rsidP="00943C8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Breve desenvolvimento</w:t>
      </w:r>
      <w:r w:rsidR="000A0363"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:</w:t>
      </w:r>
    </w:p>
    <w:p w:rsidR="00E52C8F" w:rsidRPr="00E52C8F" w:rsidRDefault="00E46E05" w:rsidP="00E52C8F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abandono da mulher em cárcere é uma realidade antiga. Além do abandono tradicional do Estado, em não adaptar estruturalmente os presídios para a vivência destas mulheres, há também o abandono afetivo do núcleo familiar e de amizades próximas, fato que em 1983, Julita Lemgruber, já abordava em seu livro "Cemitério dos vivos". Se por si a mulher encarcerada é tratada enquanto secundária e é abandonada pelos estudos criminológicos, pesquisas,</w:t>
      </w:r>
      <w:r w:rsidR="00296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pelas políticas públicas e até pela sua própria família, a mulher que cumpre medida de segurança</w:t>
      </w:r>
      <w:r w:rsidR="00AD7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(MS) de internação se encontra abaixo do abandono. Não obstante</w:t>
      </w:r>
      <w:r w:rsidR="00AD7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,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toda a carga trazida pelos estigmas da "histeria" feminina e do próprio sofrimento mental,</w:t>
      </w:r>
      <w:r w:rsidR="00296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AD7046"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soma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se os estigmas do cárcere, englobando as questões raciais e de classe, e cria-se a abominável imagem da mulher louca e perigosa. Esta mulher que a sociedade tanto teme é enclausurada em situação análoga a de um campo de concentração, onde os Hospitais de Custódia e Tratamento Psiquiátrico (HCTP) não são adaptados para as suas necessidades e continuam funcionando ignorando por total a existência destas mulheres.</w:t>
      </w:r>
      <w:r w:rsidR="00296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Este artigo pretende trazer </w:t>
      </w:r>
      <w:r w:rsidRPr="00E46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lastRenderedPageBreak/>
        <w:t xml:space="preserve">inquietações sobre as concepções de estigmas e também as questões que tangenciam o abandono afetivo e real destas mulheres, por parte do Estado e também por parte do núcleo familiar. </w:t>
      </w:r>
    </w:p>
    <w:p w:rsidR="001E00E1" w:rsidRPr="000A0363" w:rsidRDefault="000A0363" w:rsidP="00F9511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</w:pPr>
      <w:r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Metodologia</w:t>
      </w:r>
    </w:p>
    <w:p w:rsidR="007806E1" w:rsidRDefault="00EB75D6" w:rsidP="00B33AE0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 abordagem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metodológica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usada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neste artigo se baseia na coleta de dados encontrados, ainda que poucos, sobre a temática, mulheres e medidas de segurança, sob um viés qualitativo</w:t>
      </w:r>
      <w:r w:rsidR="00B33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Também uso de uma pesquisa bibliográfica com base em artigos, livros e conceitos já tratados por outros autores e outras autoras. </w:t>
      </w:r>
    </w:p>
    <w:p w:rsidR="001E00E1" w:rsidRPr="000A0363" w:rsidRDefault="000A0363" w:rsidP="00F9511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</w:pPr>
      <w:r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 xml:space="preserve">Reflexões </w:t>
      </w:r>
    </w:p>
    <w:p w:rsidR="00014DC4" w:rsidRPr="00EB75D6" w:rsidRDefault="00EB75D6" w:rsidP="00014DC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Parto do pensamento criminológico crítico (ANITUA,2008) para fazer uma análise com referencial teórico, portanto, autores como Zaffaroni (2011) e Baratta(1999) são de extrema importância. Além disso, trago uma abordagem feminista, através de estudos de Sueli Carneiro(2003) e reflexo de trabalhos como os da Bárbara Soares (2012), Débora Diniz (2015), Luciana Boiteux (2015), Mariana Barcinski (2012), Monica Cortina (2015), Sintia Soares Helpes (2014), Mariana Weigert(2006)  e tantas outras que me antecedem. Além disso, uso Erving Goffman (1998) para tratar da concepção de estigmas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 dos estudos da psicanálise de Freud(1983-1985) para entender o conceito de histeria</w:t>
      </w:r>
      <w:r w:rsidRPr="00EB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Além disso, pesquisas como as do</w:t>
      </w:r>
      <w:r w:rsidR="00014DC4" w:rsidRP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Mecanismo N</w:t>
      </w:r>
      <w:r w:rsidR="00014DC4" w:rsidRP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aci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onal de P</w:t>
      </w:r>
      <w:r w:rsidR="00014DC4" w:rsidRP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revenção e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C</w:t>
      </w:r>
      <w:r w:rsidR="00014DC4" w:rsidRP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ombate à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T</w:t>
      </w:r>
      <w:r w:rsidR="00014DC4" w:rsidRP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ortura</w:t>
      </w:r>
      <w:r w:rsidR="00014DC4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footnoteReference w:id="1"/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também foram usadas como subsídios para este trabalho.</w:t>
      </w:r>
    </w:p>
    <w:p w:rsidR="00F9511B" w:rsidRPr="000A0363" w:rsidRDefault="00E52C8F" w:rsidP="00F9511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>C</w:t>
      </w:r>
      <w:r w:rsidR="00F9511B" w:rsidRPr="000A0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 xml:space="preserve">onclusões </w:t>
      </w:r>
    </w:p>
    <w:p w:rsidR="00F9511B" w:rsidRPr="007806E1" w:rsidRDefault="007806E1" w:rsidP="007806E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As conclusões não são definitivas e nem tampouco pretendem esgotar uma temática tão atual e tão ignorada pela área acadêmica. Mas se torna urgente demonstrar o quanto o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estigma faz 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corpo destas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mulheres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alvo de policiamento,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violência</w:t>
      </w:r>
      <w:r w:rsidR="00014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solidão e esquecimento,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marcados por práticas que precisam ser revistas. </w:t>
      </w:r>
    </w:p>
    <w:p w:rsidR="00F9511B" w:rsidRPr="000A0363" w:rsidRDefault="000A0363" w:rsidP="00F9511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</w:pPr>
      <w:r w:rsidRPr="000A03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>Referências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ADORNO, Sérgio.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socialização na delinqüência: reincidentes penitenciários em São Paulo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Cadernos CERU, n. 3, série 2, p. 113-147, 1991.</w:t>
      </w:r>
    </w:p>
    <w:p w:rsid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ALGRANTI, Leila.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Honradas e devotas: mulheres da colônia – um estudo sobre a condição feminina através dos conventos e recolhimentos do sudeste 1750/1822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São Paulo, 1992, Tese (Doutorado)- FFLCH-USP.</w:t>
      </w:r>
    </w:p>
    <w:p w:rsid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bCs/>
          <w:sz w:val="24"/>
          <w:lang w:eastAsia="ar-SA"/>
        </w:rPr>
        <w:t>ANITUA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, </w:t>
      </w:r>
      <w:r w:rsidRPr="007806E1">
        <w:rPr>
          <w:rFonts w:ascii="Times New Roman" w:eastAsia="Calibri" w:hAnsi="Times New Roman" w:cs="Times New Roman"/>
          <w:bCs/>
          <w:sz w:val="24"/>
          <w:lang w:eastAsia="ar-SA"/>
        </w:rPr>
        <w:t>Gabriel Ignácio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 </w:t>
      </w:r>
      <w:r w:rsidRPr="007806E1">
        <w:rPr>
          <w:rFonts w:ascii="Times New Roman" w:eastAsia="Calibri" w:hAnsi="Times New Roman" w:cs="Times New Roman"/>
          <w:b/>
          <w:bCs/>
          <w:sz w:val="24"/>
          <w:lang w:eastAsia="ar-SA"/>
        </w:rPr>
        <w:t>História dos pensamentos criminológicos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 </w:t>
      </w:r>
      <w:r w:rsidRPr="007806E1">
        <w:rPr>
          <w:rFonts w:ascii="Times New Roman" w:eastAsia="Calibri" w:hAnsi="Times New Roman" w:cs="Times New Roman"/>
          <w:bCs/>
          <w:sz w:val="24"/>
          <w:lang w:eastAsia="ar-SA"/>
        </w:rPr>
        <w:t>Rio de Janeiro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: </w:t>
      </w:r>
      <w:r w:rsidRPr="007806E1">
        <w:rPr>
          <w:rFonts w:ascii="Times New Roman" w:eastAsia="Calibri" w:hAnsi="Times New Roman" w:cs="Times New Roman"/>
          <w:bCs/>
          <w:sz w:val="24"/>
          <w:lang w:eastAsia="ar-SA"/>
        </w:rPr>
        <w:t>Revan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 / ICC, </w:t>
      </w:r>
      <w:r w:rsidRPr="007806E1">
        <w:rPr>
          <w:rFonts w:ascii="Times New Roman" w:eastAsia="Calibri" w:hAnsi="Times New Roman" w:cs="Times New Roman"/>
          <w:bCs/>
          <w:sz w:val="24"/>
          <w:lang w:eastAsia="ar-SA"/>
        </w:rPr>
        <w:t>2008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ANDRADE, Vera Regina Pereira de.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 xml:space="preserve">A ilusão de segurança jurídica: do controle da violência à violência do controle penal. 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2ª ed. Porto Alegre: Livraria do Advogado, 2003.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Sistema Penal Máximo x Cidadania Mínima: códigos de violência na era da globalização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Porto Alegre: Livraria do Advogado, 2003.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Violência Sexual e Sistema Penal: Proteção ou Duplicação da Vitimação Feminina?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In: DORA, Denise Dourado (Coord.). Feminino, Masculino: Igualdade e Diferença na Justiça. Porto Alegre: Sulina, 1997.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ANGOTTI, Bruna; BRAGA, Ana Gabriela Mendes.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Dar à luz na sombra: condições atuais e possibilidades futuras para o exercício da maternidade por mulheres em situação de prisão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Ministério da Justiça, Secretaria de Assuntos Legislativos.  Brasília: Ministério da Justiça, IPEA, 2015. 92 p. : il. – (Série Pensando o Direito, 51)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ARANTES; Esther. M. M.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Arquivo e memória sobre a roda dos expostos do Rio de janeiro. Pesquisa e Práticas psicossociais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5 ( 1 ), São João Del-Rei, Janeiro/Julho, 2010. Disponível em: </w:t>
      </w:r>
      <w:hyperlink r:id="rId8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http://www.ufsj.edu.br/portal2-repositorio/File/revistalapip/volume5_n1/arantes.pdf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. Acesso em: 06 mar.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BARATTA, Alessandro.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Criminologia crítica e crítica do Direito Penal: introdução à sociologia do direito penal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2ª ed. Rio de Janeiro: Freitas Bastos, 1999.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 Paradigma do Gênero: da Questão Criminal à Questão Humana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In: CAMPOS, Carmen Hein de. Criminologia e Feminismo. p. 19-80. Porto Alegre: Sulina, 1999.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Ressocialização ou controle social: uma abordagem crítica da “reintegração social” do sentenciado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Alemanha. Disponível em: </w:t>
      </w:r>
      <w:hyperlink r:id="rId9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http://www.egov.ufsc.br/portal/sites/default/files/anexos/13248-13249-1-PB.pdf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>. Acesso em: 14 mar.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BARCINSKI, Mariana.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Mulheres no Tráfico de Drogas: A Criminalidade como Estratégia de Saída da Invisibilidade Social Feminina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Contextos Clínicos. Vol. 5, 2012.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BARRETO, Lima.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Bruzundangas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, Editora Mérito S. A, São Paulo,1952.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BATISTA, Nilo.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Introdução crítica ao Direito Penal brasileiro.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4ª ed. Rio de Janeiro: Revan, 2001.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BECCARIA, Cesare.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Dos Delitos e das Penas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.São Paulo: Edipro, 1993.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BECHER, Franciele.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Os “menores” e a FUNABEM: influências da ditadura civil-militar brasileira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EM: Anais do XXVI Simpósio Nacional de História– ANPUH. São Paulo, Julho 2011.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BERGER, M. V. B.; GRACINO, E. R.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Aspectos históricos e educacionais dos abrigos de crianças e adolescentes: A formação do educador e o acompanhamento dos abrigados.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Campinas: Revista HISTEDBR On-line, nº 18, junho de 2005, p. 170- 185.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BOITEUX, Luciana.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Mujeres y encarcelamiento por delitos de drogas. Colectivo de Estudios de Drogas y Derecho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, CEDD, 2015. Disponível em: https://www.academia.edu/21691346/Mujeres_y_encarcelamiento_por_delitos_de_drogas.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CARNEIRO, Sueli.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Enegrecer o feminismo: a situação da mulher negra na América Latina a partir de uma perspectiva de gênero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Racismos contemporâneos. Rio de Janeiro: Takano Editora, 2003, p. 49-58.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CARVALHO, Salo; FERNANDES, Eduardo; MAYER, Denise.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Direitos da criança e do adolescente no Brasil: da doutrina da situação irregular à doutrina da proteção integral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Processos educativos com adolescentes em conflito com a lei. Porto Alegre: Editora Mediação, 2012.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COIMBRA, Cecilia; NASCIMENTO, Maria Lívia do. (2003).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Jovens pobres: o mito da periculosidade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In P. C. P. Fraga &amp; J. A. S. Iulianelli (Orgs.), Jovens em tempo real (pp.19-37). Rio de Janeiro: DP&amp;A.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>COSTA, Ana Carolina Pontes. 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As políticas de proteção a infância e adolescência e a educação: reflexões a partir da década de 1920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.In: IV CONGRESSO INTERNACIONAL DE PEDAGOGIA SOCIAL, 4., 2012, São Paulo. Disponível em: </w:t>
      </w:r>
      <w:hyperlink r:id="rId10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http://www.proceedings.scielo.br/scielo.php?pid=MSC0000000092012000100003&amp;script=sci_arttext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>. Acesso em: 13 jan.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CHERNICHARO, Luciana Peluzio.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Sobre mulheres e prisões: seletividade de gênero e crime de tráfico de drogas no Brasil.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Dissertação de Mestrado da Faculdade Nacional de Direito da Universidade Federal do Rio de Janeiro, 2014.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CORTINA, Monica Onvinski.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Mulheres e tráfico de drogas: aprisionamento e criminologia feminista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 Universidade do Extremo Sul Catarinense. Estudos Feministas, Florianópolis, 23(3): 406, setembro-dezembro/2015 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>CRENSHAW, Kimberlé W. http://www.acaoeducativa.org.br/fdh/wp-content/uploads/2012/09/Kimberle-Crenshaw.pdf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CONSELHO NACIONAL DE JUSTIÇA.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 xml:space="preserve">Dos espaços aos direitos: A realidade da ressocialização na aplicação das medidas socioeducativas de internação das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lastRenderedPageBreak/>
        <w:t>adolescentes do sexo feminino em conflito com a lei nas cinco regiões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2015. Disponível em: </w:t>
      </w:r>
      <w:hyperlink r:id="rId11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http://www.cnj.jus.br/files/conteudo/destaques/arquivo/2015/06/cb905d37b1c494f05afc1a14ed56d96b.pdf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>. Acesso em: 07 mar. 2017 às 17:22.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CUNHA, Manuela Ivone.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Malhas que a reclusão tece: questões de identidade numa prisão feminina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Lisboa: Centro de Estudos Judiciários, 1994.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DAVIS, Angela Y.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democracia da abolição: para além do império, das prisões e da tortura.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Rio de Janeiro: DIFEL, 2009.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Mulheres, Raça e Classe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Tradução Hecci Regina Candiani. 1 ed. São Paulo: Boitempo, 2016.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DEL OLMO, Rosa.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Criminalidad y criminalización de La mujer em la región andina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, Caracas: Programa de las Naciones Unidas para elDesarrollo, 1998.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DIAS, Luiz Sérgio;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Quem </w:t>
      </w:r>
      <w:r w:rsidRPr="007806E1">
        <w:rPr>
          <w:rFonts w:ascii="Times New Roman" w:eastAsia="Calibri" w:hAnsi="Times New Roman" w:cs="Times New Roman"/>
          <w:b/>
          <w:iCs/>
          <w:sz w:val="24"/>
          <w:lang w:eastAsia="ar-SA"/>
        </w:rPr>
        <w:t>tem medo da Capoeira?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 </w:t>
      </w:r>
      <w:r w:rsidRPr="007806E1">
        <w:rPr>
          <w:rFonts w:ascii="Times New Roman" w:eastAsia="Calibri" w:hAnsi="Times New Roman" w:cs="Times New Roman"/>
          <w:iCs/>
          <w:sz w:val="24"/>
          <w:lang w:eastAsia="ar-SA"/>
        </w:rPr>
        <w:t>1890-1904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; Dissertação de mestrado; Rio de Janeiro; UFRJ; 1993.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Engel, Norival. </w:t>
      </w:r>
      <w:r w:rsidRPr="007806E1">
        <w:rPr>
          <w:rFonts w:ascii="Times New Roman" w:eastAsia="Calibri" w:hAnsi="Times New Roman" w:cs="Times New Roman"/>
          <w:b/>
          <w:i/>
          <w:iCs/>
          <w:sz w:val="24"/>
          <w:lang w:eastAsia="ar-SA"/>
        </w:rPr>
        <w:t>Prática de ato infracional e as medidas socioeducativas: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 uma leitura a partir do Estatuto da Criança e do Adolescente e dos princípios constitucionais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Dissertação(Mestrado). Univali – Universidade do Vale do Itajaí. Itajaí, SC, 2006. Disponível em: </w:t>
      </w:r>
      <w:hyperlink r:id="rId12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http://siaibib01.univali.br/pdf/Norival%20Ac%C3%A1cio%20Engel.pdf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>. Acesso em: 19 jan.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Estatutos do Recolhimento das órfãs da Santa Casa da Misericórdia do Rio de Janeiro, parte primeira, estatuto quarto. Disponível em: </w:t>
      </w:r>
      <w:hyperlink r:id="rId13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https://www.yumpu.com/pt/document/view/12932629/os-estatutos-do-recolhimento-das-orfas-da-santa-casa-de-.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Acesso em: 06 mar. 2017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FALEIROS, Vicente de Paula. Infância e processo político no Brasil. In: PILOTTI, Francisco e RIZZINI, Irene.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arte de governar crianças: a história das políticas sociais, da legislação e da assistência à infância no Brasil.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Rio de Janeiro: Instituto Interamericano Del Nino, Editora Universitária Santa Úrsula, Amais Livraria e Editora, 1995.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FLAUZINA, A. L.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P. Corpo Negro Caído no Chão: o Sistema Penal e o Projeto Genocida do Estado Brasileiro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Rio de Janeiro: Contraponto, 2008. 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FOUCAULT, Michel.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Vigiar e punir: nascimento da prisão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24. ed. Petrópolis: Vozes, 2001.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GANDELMAN, Luciana Mendes.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Mulheres para um império - órfãs e caridade nos recolhimentos femininos da Santa Casa de Misericórdia (Salvador, Rio de Janeiro e Porto - século XVIII)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Unicamp, Doutorado em História, 2005.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GOFFMAN, Erving.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Estigma: notas sobre a manipulação da identidade deteriorada.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Tradução de Márcia Bandeira de Mello Leite Nunes. 4. ed. Rio de Janeiro: LCT, 1988.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>GOLDENBERG, Mirian. </w:t>
      </w:r>
      <w:r w:rsidRPr="007806E1">
        <w:rPr>
          <w:rFonts w:ascii="Times New Roman" w:eastAsia="Calibri" w:hAnsi="Times New Roman" w:cs="Times New Roman"/>
          <w:b/>
          <w:bCs/>
          <w:sz w:val="24"/>
          <w:lang w:eastAsia="ar-SA"/>
        </w:rPr>
        <w:t>A arte de pesquisar: Como fazer pesquisa qualitativa em Ciências Sociais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Rio de Janeiro / São Paulo: Record, 2004.</w:t>
      </w:r>
      <w:r w:rsidRPr="007806E1">
        <w:rPr>
          <w:rFonts w:ascii="Times New Roman" w:eastAsia="Calibri" w:hAnsi="Times New Roman" w:cs="Times New Roman"/>
          <w:b/>
          <w:bCs/>
          <w:sz w:val="24"/>
          <w:lang w:eastAsia="ar-SA"/>
        </w:rPr>
        <w:t> </w:t>
      </w:r>
    </w:p>
    <w:p w:rsidR="007806E1" w:rsidRPr="007806E1" w:rsidRDefault="007806E1" w:rsidP="00780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GORENSTEIN, Lina.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Inquisição contra as mulheres: Rio de Janeiro, séculos XVII e XVIII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São Paulo: Associação Editorial Humanitas: Fapesp, 2005.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780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HIRATA, Helena. </w:t>
      </w:r>
      <w:r w:rsidRPr="00780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Gênero, classe e raça: interseccionalidade e consubstancialidade das relações sociais</w:t>
      </w:r>
      <w:r w:rsidRPr="007806E1">
        <w:rPr>
          <w:rFonts w:ascii="Times New Roman" w:eastAsia="Times New Roman" w:hAnsi="Times New Roman" w:cs="Times New Roman"/>
          <w:sz w:val="24"/>
          <w:szCs w:val="24"/>
          <w:lang w:eastAsia="ar-SA"/>
        </w:rPr>
        <w:t>. Tempo social, São Paulo, v. 26, n. 1, 2014.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HISTÓRIA DE MENINAS E MENINOS MARCADOS PELA DITADURA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Direito à memória e à verdade: histórias de meninas e meninos marcados pela ditadura. Secretaria Especial dos Direitos Humanos. – Brasília: Secretaria Especial dos Direitos Humanos, 2009. Disponivel em: </w:t>
      </w:r>
      <w:hyperlink r:id="rId14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http://iin.oea.org/boletines/boletin7/publicaciones-recibidas-esp/livro_criancas_e_adolescentes.pdf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 . Acesso em: 07 mar.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LARA, Silvia Hunold.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Fragmentos setecentistas. Escravidão, cultura e poder na América portuguesa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São Paulo: Companhia das Letras, 2007.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LARRAURI, Elena.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La herencia de la criminologia crítica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México: Siglo XXI, 1991. 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Control informal: las penas de las mujeres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In: Mujeres, Derecho penal y criminología. Madrid: Siglo XXI, 1994. 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Criminologia crítica y violencia de genero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Madrid: Editorial Trotta, 2007.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LAROUZÉ, Bernard, SIMAS, Luciana, VENTURA, Miriam. 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Maternidade atrás das grades: em busca da cidadania e da saúde. Um estudo sobre a legislação brasileira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 Universidade Federal do Rio de Janeiro, Rio de Janeiro, Brasil, 2015.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MENDES, Soraia da Roda.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Criminologia Feminista: novos paradigmas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São Paulo: Saraiva, 2014. (Série IDP: pesquisa acadêmica).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MÉNDEZ, Emilio García.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Evolución historica del derecho de la infancia: ¿Por que una historia de los derechos de la infancia?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In: ILANUD; ABMP; SEDH; UNFPA (Org.). </w:t>
      </w:r>
      <w:r w:rsidRPr="007806E1">
        <w:rPr>
          <w:rFonts w:ascii="Times New Roman" w:eastAsia="Calibri" w:hAnsi="Times New Roman" w:cs="Times New Roman"/>
          <w:i/>
          <w:iCs/>
          <w:sz w:val="24"/>
          <w:lang w:eastAsia="ar-SA"/>
        </w:rPr>
        <w:t>Justiça, adolescente e ato infracional: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 socioeducação e responsabilização. São Paulo: ILANUD, 2006.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MIGUEL, Luis Felipe, BIROLI, Flavia.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Feminismo e política: uma introdução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São Paulo: Boitempo, 2014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NOVELLINO, Maria Salet. (2004).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Os estudos sobre feminização da pobreza e políticas públicas para mulheres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Anais do XIV Encontro Nacional de Estudos Populacionais.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PESSOA, Gláucia Tomaz de Aquino.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Trabalho e resistência na penitenciária da Corte (1855-1876)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Dissertação de mestrado em História, Universidade Federal Fluminense, Niterói, 2000.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PRADO JR, Caio.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Formação do Brasil Contemporâneo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– Colônia. São Paulo : Brasiliense; Publifolha, 2000 (Grandes nomes do pensamento brasileiro).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PRIORE, Mary Del.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 cotidiano da criança livre no Brasil entre a Colônia e o Império.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In:PRIORE, Mary Del (org.). História das crianças no Brasil. São Paulo: Contexto, 2002.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RAMOS, Luciana de Souza. Por amor ou pela dor? Um olhar feminista sobre o encarceramento de mulheres por tráfico de drogas. Dissertação de Mestrado. Faculdade de Direito da Universidade de Brasília, 2012.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RIZZINI, Irma.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 Surgimento das instituições especializadas na internação de menores delinquentes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In. ZAMORA, Maria Helena (org.). Para além das grades: elementos para a transformação do sistema socioeducativo. Rio de Janeiro: Ed. PUC-Rio, 2005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RIZZINI, Irene; RIZZINI, Irma.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institucionalização de crianças no Brasil: percurso histórico e desafios do presente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.Rio de Janeiro: Puc/Rio; Edições Loyola, 2004.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ROSA, Alexandre Morais.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Imposição de medidas socioeducativas: o adolescente como um das faces do homo sacer (Agamben).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In: ILANUD; ABMP; SEDH; UNFPA (Org.). Justiça adolescente e ato infracional: socioeducação e responsabilização. São Paulo: ILANUD, 2006.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VAINFAS, Ronaldo.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Trópico dos pecados: moral, sexualidade e inquisição no Brasil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Rio de Janeiro: Campus. 1989.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SAFFIOTI, Heleieth I. B.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Gênero, patriarcado, violência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São Paulo: Edição Fundação Perseu Abramo, 2004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SANTOS, Myrian Sepúlveda dos.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prisão dos ébrios, capoeiras e vagabundos no início da Era Republicana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 Topoi Revista de História, Rio de Janeiro, vol.5, n. 8, p. 138-169, 2004.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SASSE,Cintia; WESTIN, Ricardo.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Dormindo com o inimigo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</w:t>
      </w:r>
      <w:r w:rsidRPr="007806E1">
        <w:rPr>
          <w:rFonts w:ascii="Times New Roman" w:eastAsia="Calibri" w:hAnsi="Times New Roman" w:cs="Times New Roman"/>
          <w:i/>
          <w:sz w:val="24"/>
          <w:lang w:eastAsia="ar-SA"/>
        </w:rPr>
        <w:t>In: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Jornal do Senado. Brasília, 4/jul/2014. Ver em:</w:t>
      </w:r>
      <w:r w:rsidRPr="00780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5" w:history="1">
        <w:r w:rsidRPr="007806E1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http://www2.senado.leg.br/bdsf/bitstream/handle/id/496541/130827_442.pdf?sequence=1</w:t>
        </w:r>
      </w:hyperlink>
      <w:r w:rsidRPr="007806E1">
        <w:rPr>
          <w:rFonts w:ascii="Times New Roman" w:eastAsia="Calibri" w:hAnsi="Times New Roman" w:cs="Times New Roman"/>
          <w:sz w:val="24"/>
          <w:lang w:eastAsia="ar-SA"/>
        </w:rPr>
        <w:t>. Acesso em: 06 mar. 2017.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>SOARES, Bárbara, ILGENFRITZ, Iara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. Prisioneiras: vida e violência atrás das grades.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Rio de Janeiro: Garamond, 2002.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SCHWARZ, Roberto.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Os pobres na Literatura Brasileira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In: A velha pobre e o retratista. São Paulo: Brasiliense, 1983, p. 47.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___________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.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Duas meninas.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São Paulo: Companhia das Letras, 1997.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TAYUMI ISHIY, Karla.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A Desconstrução da Criminalidade Feminina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Dissertação de Mestrado da Universidade de São Paulo, 2014. </w:t>
      </w:r>
    </w:p>
    <w:p w:rsid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WACQUANT,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Prisões da Miséria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. Rio de Janeiro: Zahar, 2011. </w:t>
      </w:r>
    </w:p>
    <w:p w:rsidR="00B33AE0" w:rsidRPr="00B33AE0" w:rsidRDefault="00B33AE0" w:rsidP="00B33AE0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33AE0" w:rsidRPr="007806E1" w:rsidRDefault="00B33AE0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33AE0">
        <w:rPr>
          <w:rFonts w:ascii="Times New Roman" w:eastAsia="Calibri" w:hAnsi="Times New Roman" w:cs="Times New Roman"/>
          <w:sz w:val="24"/>
          <w:lang w:eastAsia="ar-SA"/>
        </w:rPr>
        <w:t>WEI</w:t>
      </w:r>
      <w:r>
        <w:rPr>
          <w:rFonts w:ascii="Times New Roman" w:eastAsia="Calibri" w:hAnsi="Times New Roman" w:cs="Times New Roman"/>
          <w:sz w:val="24"/>
          <w:lang w:eastAsia="ar-SA"/>
        </w:rPr>
        <w:t>GERT, Mariana de Assis Brasil</w:t>
      </w:r>
      <w:r w:rsidRPr="00B33AE0">
        <w:rPr>
          <w:rFonts w:ascii="Times New Roman" w:eastAsia="Calibri" w:hAnsi="Times New Roman" w:cs="Times New Roman"/>
          <w:sz w:val="24"/>
          <w:lang w:eastAsia="ar-SA"/>
        </w:rPr>
        <w:t xml:space="preserve">, </w:t>
      </w:r>
      <w:r w:rsidRPr="00B33AE0">
        <w:rPr>
          <w:rFonts w:ascii="Times New Roman" w:eastAsia="Calibri" w:hAnsi="Times New Roman" w:cs="Times New Roman"/>
          <w:b/>
          <w:sz w:val="24"/>
          <w:lang w:eastAsia="ar-SA"/>
        </w:rPr>
        <w:t>O discurso psiquiátrico na Imposição e Execução das Medidas de Segurança</w:t>
      </w:r>
      <w:r w:rsidRPr="00B33AE0">
        <w:rPr>
          <w:rFonts w:ascii="Times New Roman" w:eastAsia="Calibri" w:hAnsi="Times New Roman" w:cs="Times New Roman"/>
          <w:sz w:val="24"/>
          <w:lang w:eastAsia="ar-SA"/>
        </w:rPr>
        <w:t>. Revista de Estudos Criminais. Vol.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6, Nº 21 (2006), pp. 131-146.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ZAFFARONI, E.R; et al. 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Direito Penal Brasileiro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: V. 1. Rio de Janeiro: Revan, 2011. </w:t>
      </w:r>
    </w:p>
    <w:p w:rsidR="007806E1" w:rsidRPr="007806E1" w:rsidRDefault="007806E1" w:rsidP="007806E1">
      <w:pPr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>___________.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Em Busca das Penas Perdidas: a perda de legitimidade do sistema penal.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Tradução: Amir Lopes da Conceição e Vânia Romano Pedrosa. 5ª Ed. Rio de Janeiro, 2001.</w:t>
      </w:r>
    </w:p>
    <w:p w:rsidR="00DE2CCA" w:rsidRPr="007806E1" w:rsidRDefault="007806E1" w:rsidP="007806E1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___________,prólogo </w:t>
      </w:r>
      <w:r w:rsidRPr="007806E1">
        <w:rPr>
          <w:rFonts w:ascii="Times New Roman" w:eastAsia="Calibri" w:hAnsi="Times New Roman" w:cs="Times New Roman"/>
          <w:i/>
          <w:sz w:val="24"/>
          <w:lang w:eastAsia="ar-SA"/>
        </w:rPr>
        <w:t>in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 xml:space="preserve"> BATISTA, NILO, “</w:t>
      </w:r>
      <w:r w:rsidRPr="007806E1">
        <w:rPr>
          <w:rFonts w:ascii="Times New Roman" w:eastAsia="Calibri" w:hAnsi="Times New Roman" w:cs="Times New Roman"/>
          <w:b/>
          <w:sz w:val="24"/>
          <w:lang w:eastAsia="ar-SA"/>
        </w:rPr>
        <w:t>Matrizes Ibéricas do Sistema Penal Brasileiro”</w:t>
      </w:r>
      <w:r w:rsidRPr="007806E1">
        <w:rPr>
          <w:rFonts w:ascii="Times New Roman" w:eastAsia="Calibri" w:hAnsi="Times New Roman" w:cs="Times New Roman"/>
          <w:sz w:val="24"/>
          <w:lang w:eastAsia="ar-SA"/>
        </w:rPr>
        <w:t>, Rio de Janeiro, Freitas Bastos e ICC, 200, p.11.</w:t>
      </w:r>
    </w:p>
    <w:sectPr w:rsidR="00DE2CCA" w:rsidRPr="007806E1" w:rsidSect="00046269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A6" w:rsidRDefault="00B53CA6" w:rsidP="004C1F6E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4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56316"/>
      <w:docPartObj>
        <w:docPartGallery w:val="Page Numbers (Bottom of Page)"/>
        <w:docPartUnique/>
      </w:docPartObj>
    </w:sdtPr>
    <w:sdtEndPr/>
    <w:sdtContent>
      <w:p w:rsidR="001613AE" w:rsidRDefault="00046269">
        <w:pPr>
          <w:pStyle w:val="Rodap"/>
          <w:jc w:val="right"/>
        </w:pPr>
        <w:r>
          <w:fldChar w:fldCharType="begin"/>
        </w:r>
        <w:r w:rsidR="001613AE">
          <w:instrText>PAGE   \* MERGEFORMAT</w:instrText>
        </w:r>
        <w:r>
          <w:fldChar w:fldCharType="separate"/>
        </w:r>
        <w:r w:rsidR="00DE3E37">
          <w:rPr>
            <w:noProof/>
          </w:rPr>
          <w:t>1</w:t>
        </w:r>
        <w:r>
          <w:fldChar w:fldCharType="end"/>
        </w:r>
      </w:p>
    </w:sdtContent>
  </w:sdt>
  <w:p w:rsidR="001613AE" w:rsidRDefault="001613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A6" w:rsidRDefault="00B53CA6" w:rsidP="004C1F6E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4C1F6E">
      <w:pPr>
        <w:spacing w:after="0" w:line="240" w:lineRule="auto"/>
      </w:pPr>
      <w:r>
        <w:continuationSeparator/>
      </w:r>
    </w:p>
  </w:footnote>
  <w:footnote w:id="1">
    <w:p w:rsidR="00014DC4" w:rsidRPr="00014DC4" w:rsidRDefault="00014DC4" w:rsidP="00014DC4">
      <w:pPr>
        <w:pStyle w:val="Textodenotaderodap"/>
        <w:jc w:val="both"/>
        <w:rPr>
          <w:rFonts w:ascii="Times New Roman" w:hAnsi="Times New Roman" w:cs="Times New Roman"/>
        </w:rPr>
      </w:pPr>
      <w:r w:rsidRPr="00014DC4">
        <w:rPr>
          <w:rStyle w:val="Refdenotaderodap"/>
          <w:rFonts w:ascii="Times New Roman" w:hAnsi="Times New Roman" w:cs="Times New Roman"/>
        </w:rPr>
        <w:footnoteRef/>
      </w:r>
      <w:r w:rsidRPr="00014DC4">
        <w:rPr>
          <w:rFonts w:ascii="Times New Roman" w:hAnsi="Times New Roman" w:cs="Times New Roman"/>
        </w:rPr>
        <w:t xml:space="preserve">  Ver em: </w:t>
      </w:r>
      <w:hyperlink r:id="rId1" w:history="1">
        <w:r w:rsidRPr="00014DC4">
          <w:rPr>
            <w:rStyle w:val="Hyperlink"/>
            <w:rFonts w:ascii="Times New Roman" w:hAnsi="Times New Roman" w:cs="Times New Roman"/>
          </w:rPr>
          <w:t>http://www.sdh.gov.br/sobre/participacao-social/comite-nacional-de-prevencao-e-combate-a-tortura/representantes/hospital-de-custodia-e-tratamento-psiquiatrico-prof.-andre-teixeira-lima</w:t>
        </w:r>
      </w:hyperlink>
      <w:r w:rsidRPr="00014DC4">
        <w:rPr>
          <w:rFonts w:ascii="Times New Roman" w:hAnsi="Times New Roman" w:cs="Times New Roman"/>
        </w:rPr>
        <w:t xml:space="preserve">. Acesso em: 28 jun. 2017.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B"/>
    <w:rsid w:val="00014DC4"/>
    <w:rsid w:val="00046269"/>
    <w:rsid w:val="00057CE8"/>
    <w:rsid w:val="000A0363"/>
    <w:rsid w:val="000D26D2"/>
    <w:rsid w:val="000D6352"/>
    <w:rsid w:val="000F660A"/>
    <w:rsid w:val="00104855"/>
    <w:rsid w:val="00130CFB"/>
    <w:rsid w:val="001364A1"/>
    <w:rsid w:val="001613AE"/>
    <w:rsid w:val="001638E9"/>
    <w:rsid w:val="00172752"/>
    <w:rsid w:val="001B610F"/>
    <w:rsid w:val="001C069B"/>
    <w:rsid w:val="001E00E1"/>
    <w:rsid w:val="001E6B8A"/>
    <w:rsid w:val="001F24B5"/>
    <w:rsid w:val="001F74C1"/>
    <w:rsid w:val="002212E2"/>
    <w:rsid w:val="00286E54"/>
    <w:rsid w:val="00296030"/>
    <w:rsid w:val="002B3263"/>
    <w:rsid w:val="003467CB"/>
    <w:rsid w:val="00346E04"/>
    <w:rsid w:val="00485F30"/>
    <w:rsid w:val="0049433C"/>
    <w:rsid w:val="004B4B19"/>
    <w:rsid w:val="004B67CB"/>
    <w:rsid w:val="004C1F6E"/>
    <w:rsid w:val="00566888"/>
    <w:rsid w:val="00577730"/>
    <w:rsid w:val="005A0245"/>
    <w:rsid w:val="005E0FD3"/>
    <w:rsid w:val="006030F4"/>
    <w:rsid w:val="006B0327"/>
    <w:rsid w:val="006D131C"/>
    <w:rsid w:val="00722601"/>
    <w:rsid w:val="00755603"/>
    <w:rsid w:val="007806E1"/>
    <w:rsid w:val="007D5265"/>
    <w:rsid w:val="008360E6"/>
    <w:rsid w:val="00845A27"/>
    <w:rsid w:val="00875FCE"/>
    <w:rsid w:val="008D752B"/>
    <w:rsid w:val="00943C8D"/>
    <w:rsid w:val="009D5D32"/>
    <w:rsid w:val="009F0777"/>
    <w:rsid w:val="00A0557C"/>
    <w:rsid w:val="00A5656E"/>
    <w:rsid w:val="00A7777F"/>
    <w:rsid w:val="00A82DF4"/>
    <w:rsid w:val="00AD672B"/>
    <w:rsid w:val="00AD7046"/>
    <w:rsid w:val="00AE7EA4"/>
    <w:rsid w:val="00AF203E"/>
    <w:rsid w:val="00B11C33"/>
    <w:rsid w:val="00B33AE0"/>
    <w:rsid w:val="00B375A4"/>
    <w:rsid w:val="00B53CA6"/>
    <w:rsid w:val="00B722D0"/>
    <w:rsid w:val="00C2274B"/>
    <w:rsid w:val="00C34BDD"/>
    <w:rsid w:val="00CA2FF0"/>
    <w:rsid w:val="00CA7831"/>
    <w:rsid w:val="00CD0FE7"/>
    <w:rsid w:val="00CE5DCA"/>
    <w:rsid w:val="00CE6707"/>
    <w:rsid w:val="00CF270E"/>
    <w:rsid w:val="00D1312D"/>
    <w:rsid w:val="00DE2CCA"/>
    <w:rsid w:val="00DE3E37"/>
    <w:rsid w:val="00DF3FDD"/>
    <w:rsid w:val="00E325D1"/>
    <w:rsid w:val="00E41805"/>
    <w:rsid w:val="00E46E05"/>
    <w:rsid w:val="00E52C8F"/>
    <w:rsid w:val="00E5441C"/>
    <w:rsid w:val="00EB2832"/>
    <w:rsid w:val="00EB75D6"/>
    <w:rsid w:val="00EC6EF9"/>
    <w:rsid w:val="00F30E0B"/>
    <w:rsid w:val="00F5418F"/>
    <w:rsid w:val="00F673D9"/>
    <w:rsid w:val="00F871A8"/>
    <w:rsid w:val="00F9511B"/>
    <w:rsid w:val="00FD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6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9511B"/>
  </w:style>
  <w:style w:type="paragraph" w:styleId="Textodenotaderodap">
    <w:name w:val="footnote text"/>
    <w:basedOn w:val="Normal"/>
    <w:link w:val="TextodenotaderodapChar"/>
    <w:uiPriority w:val="99"/>
    <w:unhideWhenUsed/>
    <w:rsid w:val="004C1F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1F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1F6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74B"/>
  </w:style>
  <w:style w:type="paragraph" w:styleId="Rodap">
    <w:name w:val="footer"/>
    <w:basedOn w:val="Normal"/>
    <w:link w:val="RodapChar"/>
    <w:uiPriority w:val="99"/>
    <w:unhideWhenUsed/>
    <w:rsid w:val="00C2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74B"/>
  </w:style>
  <w:style w:type="paragraph" w:styleId="PargrafodaLista">
    <w:name w:val="List Paragraph"/>
    <w:basedOn w:val="Normal"/>
    <w:uiPriority w:val="34"/>
    <w:qFormat/>
    <w:rsid w:val="00A777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0CF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04855"/>
  </w:style>
  <w:style w:type="character" w:styleId="Forte">
    <w:name w:val="Strong"/>
    <w:basedOn w:val="Fontepargpadro"/>
    <w:uiPriority w:val="22"/>
    <w:qFormat/>
    <w:rsid w:val="00104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6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9511B"/>
  </w:style>
  <w:style w:type="paragraph" w:styleId="Textodenotaderodap">
    <w:name w:val="footnote text"/>
    <w:basedOn w:val="Normal"/>
    <w:link w:val="TextodenotaderodapChar"/>
    <w:uiPriority w:val="99"/>
    <w:unhideWhenUsed/>
    <w:rsid w:val="004C1F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1F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1F6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74B"/>
  </w:style>
  <w:style w:type="paragraph" w:styleId="Rodap">
    <w:name w:val="footer"/>
    <w:basedOn w:val="Normal"/>
    <w:link w:val="RodapChar"/>
    <w:uiPriority w:val="99"/>
    <w:unhideWhenUsed/>
    <w:rsid w:val="00C2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74B"/>
  </w:style>
  <w:style w:type="paragraph" w:styleId="PargrafodaLista">
    <w:name w:val="List Paragraph"/>
    <w:basedOn w:val="Normal"/>
    <w:uiPriority w:val="34"/>
    <w:qFormat/>
    <w:rsid w:val="00A777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0CF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04855"/>
  </w:style>
  <w:style w:type="character" w:styleId="Forte">
    <w:name w:val="Strong"/>
    <w:basedOn w:val="Fontepargpadro"/>
    <w:uiPriority w:val="22"/>
    <w:qFormat/>
    <w:rsid w:val="0010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j.edu.br/portal2-repositorio/File/revistalapip/volume5_n1/arantes.pdf" TargetMode="External"/><Relationship Id="rId13" Type="http://schemas.openxmlformats.org/officeDocument/2006/relationships/hyperlink" Target="https://www.yumpu.com/pt/document/view/12932629/os-estatutos-do-recolhimento-das-orfas-da-santa-casa-de-.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aibib01.univali.br/pdf/Norival%20Ac&#225;cio%20Enge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j.jus.br/files/conteudo/destaques/arquivo/2015/06/cb905d37b1c494f05afc1a14ed56d96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senado.leg.br/bdsf/bitstream/handle/id/496541/130827_442.pdf?sequence=1" TargetMode="External"/><Relationship Id="rId10" Type="http://schemas.openxmlformats.org/officeDocument/2006/relationships/hyperlink" Target="file:///C:\Downloads\CNJ%20-%20Popula&#231;&#227;o%20carcer&#225;ria%20feminina%20aumentou%20567%25%20em%2015%20anos%20no%20Brasil_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ufsc.br/portal/sites/default/files/anexos/13248-13249-1-PB.pdf" TargetMode="External"/><Relationship Id="rId14" Type="http://schemas.openxmlformats.org/officeDocument/2006/relationships/hyperlink" Target="http://iin.oea.org/boletines/boletin7/publicaciones-recibidas-esp/livro_criancas_e_adolescent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h.gov.br/sobre/participacao-social/comite-nacional-de-prevencao-e-combate-a-tortura/representantes/hospital-de-custodia-e-tratamento-psiquiatrico-prof.-andre-teixeira-lim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3CCF-E29F-444C-901B-635FA0EC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14402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FEDERAL - 2a. Região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2017-06-23T12:28:00Z</cp:lastPrinted>
  <dcterms:created xsi:type="dcterms:W3CDTF">2018-04-09T20:36:00Z</dcterms:created>
  <dcterms:modified xsi:type="dcterms:W3CDTF">2018-04-09T20:36:00Z</dcterms:modified>
</cp:coreProperties>
</file>